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F99" w:rsidRPr="006C1F99" w:rsidRDefault="006C1F99" w:rsidP="006C1F99">
      <w:pPr>
        <w:shd w:val="clear" w:color="auto" w:fill="FFFFFF"/>
        <w:spacing w:before="432" w:after="144" w:line="240" w:lineRule="auto"/>
        <w:jc w:val="center"/>
        <w:textAlignment w:val="baseline"/>
        <w:outlineLvl w:val="1"/>
        <w:rPr>
          <w:rFonts w:ascii="Arimo" w:eastAsia="Times New Roman" w:hAnsi="Arimo" w:cs="Times New Roman"/>
          <w:b/>
          <w:bCs/>
          <w:color w:val="000000"/>
          <w:sz w:val="33"/>
          <w:szCs w:val="33"/>
          <w:lang w:eastAsia="ru-RU"/>
        </w:rPr>
      </w:pPr>
      <w:r w:rsidRPr="006C1F99">
        <w:rPr>
          <w:rFonts w:ascii="Arimo" w:eastAsia="Times New Roman" w:hAnsi="Arimo" w:cs="Times New Roman"/>
          <w:b/>
          <w:bCs/>
          <w:color w:val="000000"/>
          <w:sz w:val="33"/>
          <w:szCs w:val="33"/>
          <w:lang w:eastAsia="ru-RU"/>
        </w:rPr>
        <w:t>Показатели качества растворителей Р-5 и Р-5А</w:t>
      </w:r>
      <w:proofErr w:type="gramStart"/>
      <w:r w:rsidRPr="006C1F99">
        <w:rPr>
          <w:rFonts w:ascii="Arimo" w:eastAsia="Times New Roman" w:hAnsi="Arimo" w:cs="Times New Roman"/>
          <w:b/>
          <w:bCs/>
          <w:color w:val="000000"/>
          <w:sz w:val="33"/>
          <w:szCs w:val="33"/>
          <w:lang w:eastAsia="ru-RU"/>
        </w:rPr>
        <w:t xml:space="preserve"> :</w:t>
      </w:r>
      <w:proofErr w:type="gramEnd"/>
    </w:p>
    <w:p w:rsidR="006C1F99" w:rsidRPr="006C1F99" w:rsidRDefault="006C1F99" w:rsidP="006C1F99">
      <w:pPr>
        <w:shd w:val="clear" w:color="auto" w:fill="FFFFFF"/>
        <w:spacing w:before="100" w:beforeAutospacing="1" w:after="100" w:afterAutospacing="1" w:line="240" w:lineRule="auto"/>
        <w:jc w:val="right"/>
        <w:textAlignment w:val="baseline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bookmarkStart w:id="0" w:name="_GoBack"/>
      <w:bookmarkEnd w:id="0"/>
    </w:p>
    <w:tbl>
      <w:tblPr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14"/>
        <w:gridCol w:w="2012"/>
        <w:gridCol w:w="156"/>
        <w:gridCol w:w="1923"/>
      </w:tblGrid>
      <w:tr w:rsidR="006C1F99" w:rsidRPr="006C1F99" w:rsidTr="006C1F99">
        <w:tc>
          <w:tcPr>
            <w:tcW w:w="549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C1F99" w:rsidRPr="006C1F99" w:rsidRDefault="006C1F99" w:rsidP="006C1F99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</w:pPr>
            <w:r w:rsidRPr="006C1F99"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  <w:t>Наименование показателя</w:t>
            </w:r>
          </w:p>
        </w:tc>
        <w:tc>
          <w:tcPr>
            <w:tcW w:w="4076" w:type="dxa"/>
            <w:gridSpan w:val="3"/>
            <w:tcBorders>
              <w:top w:val="single" w:sz="8" w:space="0" w:color="000000"/>
              <w:left w:val="single" w:sz="24" w:space="0" w:color="auto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C1F99" w:rsidRPr="006C1F99" w:rsidRDefault="006C1F99" w:rsidP="006C1F99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</w:pPr>
            <w:r w:rsidRPr="006C1F99"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  <w:t>Норма для марки по ГОСТ 7827-74</w:t>
            </w:r>
          </w:p>
        </w:tc>
      </w:tr>
      <w:tr w:rsidR="006C1F99" w:rsidRPr="006C1F99" w:rsidTr="006C1F9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7F7F7"/>
            <w:vAlign w:val="center"/>
            <w:hideMark/>
          </w:tcPr>
          <w:p w:rsidR="006C1F99" w:rsidRPr="006C1F99" w:rsidRDefault="006C1F99" w:rsidP="006C1F9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gridSpan w:val="2"/>
            <w:tcBorders>
              <w:top w:val="single" w:sz="24" w:space="0" w:color="auto"/>
              <w:left w:val="single" w:sz="24" w:space="0" w:color="auto"/>
              <w:bottom w:val="single" w:sz="8" w:space="0" w:color="000000"/>
              <w:right w:val="single" w:sz="8" w:space="0" w:color="00000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C1F99" w:rsidRPr="006C1F99" w:rsidRDefault="006C1F99" w:rsidP="006C1F99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</w:pPr>
            <w:r w:rsidRPr="006C1F99"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  <w:t>Р-5</w:t>
            </w:r>
          </w:p>
        </w:tc>
        <w:tc>
          <w:tcPr>
            <w:tcW w:w="1950" w:type="dxa"/>
            <w:tcBorders>
              <w:top w:val="single" w:sz="24" w:space="0" w:color="auto"/>
              <w:left w:val="single" w:sz="24" w:space="0" w:color="auto"/>
              <w:bottom w:val="single" w:sz="8" w:space="0" w:color="000000"/>
              <w:right w:val="single" w:sz="8" w:space="0" w:color="00000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C1F99" w:rsidRPr="006C1F99" w:rsidRDefault="006C1F99" w:rsidP="006C1F99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</w:pPr>
            <w:r w:rsidRPr="006C1F99"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  <w:t>Р-5А</w:t>
            </w:r>
          </w:p>
        </w:tc>
      </w:tr>
      <w:tr w:rsidR="006C1F99" w:rsidRPr="006C1F99" w:rsidTr="006C1F99">
        <w:tc>
          <w:tcPr>
            <w:tcW w:w="5495" w:type="dxa"/>
            <w:tcBorders>
              <w:top w:val="single" w:sz="2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C1F99" w:rsidRPr="006C1F99" w:rsidRDefault="006C1F99" w:rsidP="006C1F99">
            <w:pPr>
              <w:spacing w:before="100" w:beforeAutospacing="1" w:after="100" w:afterAutospacing="1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</w:pPr>
            <w:r w:rsidRPr="006C1F99"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  <w:t>1. Цвет и внешний вид</w:t>
            </w:r>
          </w:p>
        </w:tc>
        <w:tc>
          <w:tcPr>
            <w:tcW w:w="4076" w:type="dxa"/>
            <w:gridSpan w:val="3"/>
            <w:tcBorders>
              <w:top w:val="single" w:sz="24" w:space="0" w:color="auto"/>
              <w:left w:val="single" w:sz="24" w:space="0" w:color="auto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C1F99" w:rsidRPr="006C1F99" w:rsidRDefault="006C1F99" w:rsidP="006C1F99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</w:pPr>
            <w:r w:rsidRPr="006C1F99"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  <w:t>Бесцветная или слегка желтоватая однородная прозрачная жидкость без видимых взвешенных частиц</w:t>
            </w:r>
          </w:p>
        </w:tc>
      </w:tr>
      <w:tr w:rsidR="006C1F99" w:rsidRPr="006C1F99" w:rsidTr="006C1F99">
        <w:tc>
          <w:tcPr>
            <w:tcW w:w="5495" w:type="dxa"/>
            <w:tcBorders>
              <w:top w:val="single" w:sz="2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C1F99" w:rsidRPr="006C1F99" w:rsidRDefault="006C1F99" w:rsidP="006C1F99">
            <w:pPr>
              <w:spacing w:before="100" w:beforeAutospacing="1" w:after="100" w:afterAutospacing="1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</w:pPr>
            <w:r w:rsidRPr="006C1F99"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  <w:t>2. Массовая доля воды по Фишеру, %, не более</w:t>
            </w:r>
          </w:p>
        </w:tc>
        <w:tc>
          <w:tcPr>
            <w:tcW w:w="4076" w:type="dxa"/>
            <w:gridSpan w:val="3"/>
            <w:tcBorders>
              <w:top w:val="single" w:sz="24" w:space="0" w:color="auto"/>
              <w:left w:val="single" w:sz="24" w:space="0" w:color="auto"/>
              <w:bottom w:val="single" w:sz="8" w:space="0" w:color="000000"/>
              <w:right w:val="single" w:sz="8" w:space="0" w:color="00000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C1F99" w:rsidRPr="006C1F99" w:rsidRDefault="006C1F99" w:rsidP="006C1F99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</w:pPr>
            <w:r w:rsidRPr="006C1F99"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  <w:t>0,7</w:t>
            </w:r>
          </w:p>
        </w:tc>
      </w:tr>
      <w:tr w:rsidR="006C1F99" w:rsidRPr="006C1F99" w:rsidTr="006C1F99">
        <w:tc>
          <w:tcPr>
            <w:tcW w:w="5495" w:type="dxa"/>
            <w:tcBorders>
              <w:top w:val="single" w:sz="2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C1F99" w:rsidRPr="006C1F99" w:rsidRDefault="006C1F99" w:rsidP="006C1F99">
            <w:pPr>
              <w:spacing w:before="100" w:beforeAutospacing="1" w:after="100" w:afterAutospacing="1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</w:pPr>
            <w:r w:rsidRPr="006C1F99"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  <w:t>3. Летучесть по этиловому эфиру</w:t>
            </w:r>
          </w:p>
        </w:tc>
        <w:tc>
          <w:tcPr>
            <w:tcW w:w="4076" w:type="dxa"/>
            <w:gridSpan w:val="3"/>
            <w:tcBorders>
              <w:top w:val="single" w:sz="24" w:space="0" w:color="auto"/>
              <w:left w:val="single" w:sz="24" w:space="0" w:color="auto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C1F99" w:rsidRPr="006C1F99" w:rsidRDefault="006C1F99" w:rsidP="006C1F99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</w:pPr>
            <w:r w:rsidRPr="006C1F99"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  <w:t>9 - 15</w:t>
            </w:r>
          </w:p>
        </w:tc>
      </w:tr>
      <w:tr w:rsidR="006C1F99" w:rsidRPr="006C1F99" w:rsidTr="006C1F99">
        <w:tc>
          <w:tcPr>
            <w:tcW w:w="5495" w:type="dxa"/>
            <w:tcBorders>
              <w:top w:val="single" w:sz="2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C1F99" w:rsidRPr="006C1F99" w:rsidRDefault="006C1F99" w:rsidP="006C1F99">
            <w:pPr>
              <w:spacing w:before="100" w:beforeAutospacing="1" w:after="100" w:afterAutospacing="1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</w:pPr>
            <w:r w:rsidRPr="006C1F99"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  <w:t>4. Кислотное число, мг КОН/г, не более</w:t>
            </w:r>
          </w:p>
        </w:tc>
        <w:tc>
          <w:tcPr>
            <w:tcW w:w="4076" w:type="dxa"/>
            <w:gridSpan w:val="3"/>
            <w:tcBorders>
              <w:top w:val="single" w:sz="24" w:space="0" w:color="auto"/>
              <w:left w:val="single" w:sz="24" w:space="0" w:color="auto"/>
              <w:bottom w:val="single" w:sz="8" w:space="0" w:color="000000"/>
              <w:right w:val="single" w:sz="8" w:space="0" w:color="00000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C1F99" w:rsidRPr="006C1F99" w:rsidRDefault="006C1F99" w:rsidP="006C1F99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</w:pPr>
            <w:r w:rsidRPr="006C1F99"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  <w:t>0,07</w:t>
            </w:r>
          </w:p>
        </w:tc>
      </w:tr>
      <w:tr w:rsidR="006C1F99" w:rsidRPr="006C1F99" w:rsidTr="006C1F99">
        <w:tc>
          <w:tcPr>
            <w:tcW w:w="5495" w:type="dxa"/>
            <w:tcBorders>
              <w:top w:val="single" w:sz="2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C1F99" w:rsidRPr="006C1F99" w:rsidRDefault="006C1F99" w:rsidP="006C1F99">
            <w:pPr>
              <w:spacing w:before="100" w:beforeAutospacing="1" w:after="100" w:afterAutospacing="1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</w:pPr>
            <w:r w:rsidRPr="006C1F99"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  <w:t>5. Число коагуляции, % не менее</w:t>
            </w:r>
          </w:p>
        </w:tc>
        <w:tc>
          <w:tcPr>
            <w:tcW w:w="4076" w:type="dxa"/>
            <w:gridSpan w:val="3"/>
            <w:tcBorders>
              <w:top w:val="single" w:sz="24" w:space="0" w:color="auto"/>
              <w:left w:val="single" w:sz="24" w:space="0" w:color="auto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C1F99" w:rsidRPr="006C1F99" w:rsidRDefault="006C1F99" w:rsidP="006C1F99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</w:pPr>
            <w:r w:rsidRPr="006C1F99"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</w:tr>
      <w:tr w:rsidR="006C1F99" w:rsidRPr="006C1F99" w:rsidTr="006C1F99">
        <w:tc>
          <w:tcPr>
            <w:tcW w:w="5495" w:type="dxa"/>
            <w:tcBorders>
              <w:top w:val="single" w:sz="2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C1F99" w:rsidRPr="006C1F99" w:rsidRDefault="006C1F99" w:rsidP="006C1F99">
            <w:pPr>
              <w:spacing w:before="100" w:beforeAutospacing="1" w:after="100" w:afterAutospacing="1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</w:pPr>
            <w:r w:rsidRPr="006C1F99"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  <w:t>6. Разбавляющее действие</w:t>
            </w:r>
          </w:p>
        </w:tc>
        <w:tc>
          <w:tcPr>
            <w:tcW w:w="4076" w:type="dxa"/>
            <w:gridSpan w:val="3"/>
            <w:tcBorders>
              <w:top w:val="single" w:sz="24" w:space="0" w:color="auto"/>
              <w:left w:val="single" w:sz="24" w:space="0" w:color="auto"/>
              <w:bottom w:val="single" w:sz="8" w:space="0" w:color="000000"/>
              <w:right w:val="single" w:sz="8" w:space="0" w:color="00000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C1F99" w:rsidRPr="006C1F99" w:rsidRDefault="006C1F99" w:rsidP="006C1F99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</w:pPr>
            <w:r w:rsidRPr="006C1F99"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  <w:t>Не должно наблюдаться свертывания и расслаивания ЛКМ.</w:t>
            </w:r>
          </w:p>
          <w:p w:rsidR="006C1F99" w:rsidRPr="006C1F99" w:rsidRDefault="006C1F99" w:rsidP="006C1F99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</w:pPr>
            <w:r w:rsidRPr="006C1F99"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  <w:t>После высыхания не должно быть поведения пленки на поверхности, а также белесоватых или матовых пятен.</w:t>
            </w:r>
          </w:p>
        </w:tc>
      </w:tr>
      <w:tr w:rsidR="006C1F99" w:rsidRPr="006C1F99" w:rsidTr="006C1F99">
        <w:tc>
          <w:tcPr>
            <w:tcW w:w="5495" w:type="dxa"/>
            <w:tcBorders>
              <w:top w:val="single" w:sz="2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C1F99" w:rsidRPr="006C1F99" w:rsidRDefault="006C1F99" w:rsidP="006C1F99">
            <w:pPr>
              <w:spacing w:before="100" w:beforeAutospacing="1" w:after="100" w:afterAutospacing="1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</w:pPr>
            <w:r w:rsidRPr="006C1F99"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  <w:t>7. Температура вспышки в закрытом тигле, °</w:t>
            </w:r>
            <w:proofErr w:type="gramStart"/>
            <w:r w:rsidRPr="006C1F99"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  <w:t>С</w:t>
            </w:r>
            <w:proofErr w:type="gramEnd"/>
            <w:r w:rsidRPr="006C1F99"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  <w:t>,</w:t>
            </w:r>
          </w:p>
          <w:p w:rsidR="006C1F99" w:rsidRPr="006C1F99" w:rsidRDefault="006C1F99" w:rsidP="006C1F99">
            <w:pPr>
              <w:spacing w:before="100" w:beforeAutospacing="1" w:after="100" w:afterAutospacing="1" w:line="240" w:lineRule="auto"/>
              <w:textAlignment w:val="baseline"/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</w:pPr>
            <w:r w:rsidRPr="006C1F99"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  <w:t>не ниже</w:t>
            </w:r>
          </w:p>
        </w:tc>
        <w:tc>
          <w:tcPr>
            <w:tcW w:w="2038" w:type="dxa"/>
            <w:tcBorders>
              <w:top w:val="single" w:sz="24" w:space="0" w:color="auto"/>
              <w:left w:val="single" w:sz="24" w:space="0" w:color="auto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C1F99" w:rsidRPr="006C1F99" w:rsidRDefault="006C1F99" w:rsidP="006C1F99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</w:pPr>
            <w:r w:rsidRPr="006C1F99"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  <w:t>Минус 12</w:t>
            </w:r>
          </w:p>
        </w:tc>
        <w:tc>
          <w:tcPr>
            <w:tcW w:w="2038" w:type="dxa"/>
            <w:gridSpan w:val="2"/>
            <w:tcBorders>
              <w:top w:val="single" w:sz="24" w:space="0" w:color="auto"/>
              <w:left w:val="single" w:sz="24" w:space="0" w:color="auto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C1F99" w:rsidRPr="006C1F99" w:rsidRDefault="006C1F99" w:rsidP="006C1F99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</w:pPr>
            <w:r w:rsidRPr="006C1F99">
              <w:rPr>
                <w:rFonts w:ascii="inherit" w:eastAsia="Times New Roman" w:hAnsi="inherit" w:cs="Times New Roman"/>
                <w:color w:val="000000"/>
                <w:sz w:val="20"/>
                <w:szCs w:val="20"/>
                <w:lang w:eastAsia="ru-RU"/>
              </w:rPr>
              <w:t>Минус 3</w:t>
            </w:r>
          </w:p>
        </w:tc>
      </w:tr>
      <w:tr w:rsidR="006C1F99" w:rsidRPr="006C1F99" w:rsidTr="006C1F99">
        <w:tc>
          <w:tcPr>
            <w:tcW w:w="439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C1F99" w:rsidRPr="006C1F99" w:rsidRDefault="006C1F99" w:rsidP="006C1F9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1"/>
                <w:szCs w:val="20"/>
                <w:lang w:eastAsia="ru-RU"/>
              </w:rPr>
            </w:pPr>
          </w:p>
        </w:tc>
        <w:tc>
          <w:tcPr>
            <w:tcW w:w="163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C1F99" w:rsidRPr="006C1F99" w:rsidRDefault="006C1F99" w:rsidP="006C1F9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1"/>
                <w:szCs w:val="20"/>
                <w:lang w:eastAsia="ru-RU"/>
              </w:rPr>
            </w:pPr>
          </w:p>
        </w:tc>
        <w:tc>
          <w:tcPr>
            <w:tcW w:w="7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C1F99" w:rsidRPr="006C1F99" w:rsidRDefault="006C1F99" w:rsidP="006C1F9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1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6C1F99" w:rsidRPr="006C1F99" w:rsidRDefault="006C1F99" w:rsidP="006C1F9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1"/>
                <w:szCs w:val="20"/>
                <w:lang w:eastAsia="ru-RU"/>
              </w:rPr>
            </w:pPr>
          </w:p>
        </w:tc>
      </w:tr>
    </w:tbl>
    <w:p w:rsidR="00727173" w:rsidRDefault="00727173">
      <w:pPr>
        <w:rPr>
          <w:noProof/>
          <w:lang w:eastAsia="ru-RU"/>
        </w:rPr>
      </w:pPr>
    </w:p>
    <w:p w:rsidR="006C1F99" w:rsidRDefault="006C1F99"/>
    <w:sectPr w:rsidR="006C1F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mo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173"/>
    <w:rsid w:val="006C1F99"/>
    <w:rsid w:val="00727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1F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1F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1F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1F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692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Fox</dc:creator>
  <cp:keywords/>
  <dc:description/>
  <cp:lastModifiedBy>Fox</cp:lastModifiedBy>
  <cp:revision>3</cp:revision>
  <dcterms:created xsi:type="dcterms:W3CDTF">2019-10-30T14:10:00Z</dcterms:created>
  <dcterms:modified xsi:type="dcterms:W3CDTF">2019-10-30T14:11:00Z</dcterms:modified>
</cp:coreProperties>
</file>